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after="200" w:before="240" w:line="276"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12">
      <w:pPr>
        <w:ind w:left="36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 </w:t>
      </w:r>
    </w:p>
    <w:p w:rsidR="00000000" w:rsidDel="00000000" w:rsidP="00000000" w:rsidRDefault="00000000" w:rsidRPr="00000000" w14:paraId="00000013">
      <w:pPr>
        <w:ind w:left="36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FACILITIES MANAGEMENT </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40" w:line="240" w:lineRule="auto"/>
        <w:ind w:left="50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facilities management specific provisions shall apply to the Call-Off Contract.  If the provisions in this schedule conflict with any Clauses in the Core Terms then the provisions in this schedule shall prevail.</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REMEDIES FOR DEFAULT </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Remedies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9.1.2 concerning Delay Payment</w:t>
      </w:r>
      <w:r w:rsidDel="00000000" w:rsidR="00000000" w:rsidRPr="00000000">
        <w:rPr>
          <w:rtl w:val="0"/>
        </w:rPr>
        <w:t xml:space="preserv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Part A of Call-Off Schedule 13 (Mobilisation Plan and Testing), if the Supplier commits any Default of this Call-Off  Contract then the Buyer may (whether or not any part of the Deliverables have been Delivered) do any of the following:</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option to remedy has been provided but the Supplier failed to remedy the Default the Buyer may itself carry out, at the Supplier's expense, any work necessary to make the provision of the Deliverables comply with this Call-Off Contract</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suspend this Call-Off Contract (whereupon the relevant provisions of Clause 10.8 Core Terms (Partially ending and suspending the contract) shall apply) and step-in to itself supply or procure a third party to supply (in whole or in part) the Deliverables;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terminating or suspending the whole of this Call-Off  Contract, terminate or suspend this Call-Off  Contract in respect of part of the provision of the Deliverables only (whereupon the relevant provisions of Clauses 10.8 Core Terms (Partially ending and suspending the contract) and step-in to itself supply or procure a third party to supply (in whole or in part) such part of the Deliverables;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exercises any of its step-in rights under Paragraphs 1.1.1(c)(ii) or 1.1.1(c)(iii),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r w:rsidDel="00000000" w:rsidR="00000000" w:rsidRPr="00000000">
        <w:rPr>
          <w:b w:val="1"/>
          <w:smallCaps w:val="1"/>
          <w:rtl w:val="0"/>
        </w:rPr>
        <w:t xml:space="preserve">PAYMENTS</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DUE </w:t>
      </w:r>
      <w:r w:rsidDel="00000000" w:rsidR="00000000" w:rsidRPr="00000000">
        <w:rPr>
          <w:b w:val="1"/>
          <w:smallCaps w:val="1"/>
          <w:rtl w:val="0"/>
        </w:rPr>
        <w:t xml:space="preserve">ON</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TERMINATION</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of the Contract by the Buyer in accordance with clause 10.3.2 Core Terms (and for the avoidance of doubt including partial termination under 10.8), the amount that is due for payment will be as set out below:</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Deliverables which have been properly provided by the Supplier in accordance with the terms of the Contract;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reasonable and proven direct costs incurred by the Supplier for removing Supplier Equipment and/or demobilising;</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reasonable and proved unrecovered investment costs directly applicable to the provision of the Deliverables, if applicable;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Costs reasonably incurred in expectation of completing the whole of the Services and any amounts retained by the </w:t>
      </w:r>
      <w:r w:rsidDel="00000000" w:rsidR="00000000" w:rsidRPr="00000000">
        <w:rPr>
          <w:rtl w:val="0"/>
        </w:rPr>
        <w:t xml:space="preserve">Supplier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5">
      <w:pPr>
        <w:spacing w:after="0" w:lineRule="auto"/>
        <w:ind w:left="1296" w:firstLine="0"/>
        <w:jc w:val="left"/>
        <w:rPr>
          <w:rFonts w:ascii="Calibri" w:cs="Calibri" w:eastAsia="Calibri" w:hAnsi="Calibri"/>
        </w:rPr>
      </w:pPr>
      <w:r w:rsidDel="00000000" w:rsidR="00000000" w:rsidRPr="00000000">
        <w:rPr>
          <w:rFonts w:ascii="Calibri" w:cs="Calibri" w:eastAsia="Calibri" w:hAnsi="Calibri"/>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SMALL AND MEDIUM SIZED ENTERPRISES ("</w:t>
      </w:r>
      <w:r w:rsidDel="00000000" w:rsidR="00000000" w:rsidRPr="00000000">
        <w:rPr>
          <w:b w:val="1"/>
          <w:smallCaps w:val="1"/>
          <w:rtl w:val="0"/>
        </w:rPr>
        <w:t xml:space="preserve">SM</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report to the Buyer on the number of SMEs which it appoints as Subcontractors and the value of the cost of the Deliverables undertaken by those SMEs within its normal reporting procedures. </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 the Supplier agree on the use by the Supplier of a Government Framework then the Buyer shall endeavour to facilitate such use by the Supplier.  Any such use by the Supplier shall be as agent on behalf of the Buyer.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all benefits (including volume rebates and enhanced discounts) gained through or in connection with use of a Government Framework shall be passed on for the benefit of the Buyer.</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intends to use a Government Framework the Supplier shall: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 in accordance with such procedures, rules and guidance as the Buyer may from time to time notify the Supplier;</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bookmarkStart w:colFirst="0" w:colLast="0" w:name="_heading=h.3dy6vkm"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the prior written agreement of the Buyer, directly award a contract to a supplier under the Government Framework or run a further competition to obtain the most economically advantageous offer; and</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all contracts it enters into pursuant to Paragraph 4.5.2 as agent on behalf of the Buyer, and the Supplier's obligations and responsibilities in this regard shall be to:</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otherwise amend the terms of the Accessed Contract or enter into any new or replacement agreements in addition to or in substitution for the Accessed Contract without obtaining the prior written consent of the Buyer;</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advise the Buyer of the steps to be taken to avoid or mitigate any event which may adversely affect the performance of Accessed Contracts and where required by the Buyer the Supplier shall take such steps;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such other information as the Buyer may from time to time reasonably require in relation to the performance by the parties pursuant to an Accessed Contract;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Buyer of any changes to the prices charged under the Accessed Contract.  For the avoidance of doubt, the Supplier shall not be entitled to negotiate or accept any changes to the price without obtaining the Buyer's prior written consent.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at all times in carrying out its obligations and responsibilities under this Paragraph 4 the Supplier shall: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all Laws, rules and guidance that apply to the Buyer including, without limitation, public procurement rules;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 towards the Buyer dutifully and in good faith, not allow its interests to conflict with the duties that it owes to the Buyer under this Contract and generally to carry out its agency in the way which it thinks best to promote the interests of the Buyer;</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as authorised by the Buyer, not act in a way which will incur any liabilities on behalf of the Buyer, nor pledge the credit of the Buyer;</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all reasonable and lawful instructions from the Buyer from time to time concerning its duties under the Accessed Contracts;</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describe itself in all dealings with suppliers under Government Frameworks and on all correspondence, marketing and advertising material as the agent of the Buyer;</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ensure that each supplier under an Accessed Contract performs its relevant obligations in accordance with each Accessed Contract; and</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discharge the obligations of the Buyer under each Accessed Contract (including, where required by the Buyer, making payments thereunder) as though it were the Buyer and in accordance with the terms of each such Accessed Contract.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Supplier shall not be entitled to use any Government Framework or Accessed Contract for its own benefit or for any purpose other than as set out in this Paragraph 4.</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this Contract, in accordance with Clause 10.4 Core Terms, if the Supplier breaches any of the provisions of this Clause 4.</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w:t>
      </w:r>
      <w:r w:rsidDel="00000000" w:rsidR="00000000" w:rsidRPr="00000000">
        <w:rPr>
          <w:b w:val="1"/>
          <w:smallCaps w:val="1"/>
          <w:rtl w:val="0"/>
        </w:rPr>
        <w:t xml:space="preserve">NSTRUCTION</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CONTRACTS </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Call Off Contract is a construction contract within the meaning of the Housing Grants, Construction and Regeneration Act 1996 as amended by the Local Democracy, Economic Development and Construction Act 2009, the following provisions shall apply to the Deliverables which constitute construction operations: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Notice of Intention to Pay Less </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wants to pay less than the amount specified in an invoice or exercise its rights under Clause 4.6 it must, not less than seven days before the final date for payment of the invoice set out in Clause 4.4, give the Supplier notice that it intends to pay less than the sum invoiced  specifying:</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sum that the Buyer considers to be due and intends to pay under the invoice; and</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basis on which that sum is calculated.</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576"/>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“Pay Less Notice”)</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has given a notice to pay less in accordance with Paragraph 5.2 the obligation to pay the invoiced sum applies only in respect of the sum specified in that Pay Less Notice.</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Suspension of Performance</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Clause 5 (the Buyer’s obligations to the Supplier) the Supplier may suspend the provision of construction works under S112 of the Construction Act by giving at least seven days’ notice (excluding bank holidays) of non-payment stating the grounds relied upon to suspend performance if the Buyer has: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issued a Pay Less Notice and failed to pay the amount specified in the Pay Less Notice by the final date for payment specified in Clause 4; or</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no Pay Less Notice has been issued the Buyer has failed to pay the amount specified in an invoice by the final date for payment specified in Clause 4.4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080"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Requirement to Adjudicate</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Core Terms the Clause 34 (Resolving Disputes) the Parties may at any time during a Call Off Contract refer a Dispute to adjudication under Part 1 of the Scheme for Construction Contracts (England and Wales) Regulations 1998/649.</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w:t>
      </w:r>
      <w:r w:rsidDel="00000000" w:rsidR="00000000" w:rsidRPr="00000000">
        <w:rPr>
          <w:b w:val="1"/>
          <w:smallCaps w:val="1"/>
          <w:rtl w:val="0"/>
        </w:rPr>
        <w:t xml:space="preserve">EPLACEMENT EQUIPMENT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Replacement Equipment delivered must be new, or (with the Buyer’s written approval at its sole discretion) as new if recycled, reconstructed, unused and of recent origin.</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All manufacturer warranties covering the Replacement Equipment must be assignable to the Buyer on request and at no cost.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required in the Call Off Contract or from time to time by the Buyer, title of the Replacement Equipment shall transfer to the Buyer on completion of the Installation Works requiring the Replacement Equipment.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agreed by the Buyer in writing the risk in any Replacement Equipment shall remain with the Supplier during the Contract Period.</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that title in any Replacement Equipment is capable of transferring to the Buyer in accordance with the provisions of this Paragraph 6.</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t3h5sf"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Replacement Equipment must comply with the Framework Schedule 1 (Specification), Call-Off Contract and any additional requirements agreed between the Supplier and the Buyer from time to time.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at its own cost repair, replace, refund or substitute (at the Buyer’s option and request) any Replacement Equipment that the Buyer rejects because it does not conform to this Paragraph 6. If the Supplier doesn’t do </w:t>
      </w:r>
      <w:r w:rsidDel="00000000" w:rsidR="00000000" w:rsidRPr="00000000">
        <w:rPr>
          <w:rtl w:val="0"/>
        </w:rPr>
        <w:t xml:space="preserve">this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it will pay the Buyer’s costs including repair, replacement or re-supply by a third party.</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w:t>
      </w:r>
      <w:r w:rsidDel="00000000" w:rsidR="00000000" w:rsidRPr="00000000">
        <w:rPr>
          <w:b w:val="1"/>
          <w:smallCaps w:val="1"/>
          <w:rtl w:val="0"/>
        </w:rPr>
        <w:t xml:space="preserve">NSTALLATION WORKS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Installation Works in accordance with any installation programme agreed by the Buyer and the Supplier.</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Installation Works shall be executed in the manner set out in the Call Off Contract or, where not so set out, to the reasonable satisfaction of the Buyer, and all work on any Site shall be carried out in accordance with such reasonable directions as the Buyer may give.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4d34og8"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the testing and commissioning of the Installation Works in accordance with the testing and commissioning requirements of the Call Off Schedule 13 Part B (Testing).</w:t>
        <w:tab/>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rights of estoppel or waiver shall arise as a result of the acceptance by the Buyer of the Installation Works.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Call-Off Contract Period, the Supplier shall be responsible for procuring and maintaining (at its own cost) at all times all licences, approvals and consents necessary to enable the Supplier and the Supplier Staff to carry out the Installation Works.</w:t>
      </w:r>
      <w:r w:rsidDel="00000000" w:rsidR="00000000" w:rsidRPr="00000000">
        <w:rPr>
          <w:rtl w:val="0"/>
        </w:rPr>
      </w:r>
    </w:p>
    <w:p w:rsidR="00000000" w:rsidDel="00000000" w:rsidP="00000000" w:rsidRDefault="00000000" w:rsidRPr="00000000" w14:paraId="00000061">
      <w:pPr>
        <w:tabs>
          <w:tab w:val="center" w:leader="none" w:pos="4513"/>
          <w:tab w:val="right" w:leader="none" w:pos="9026"/>
        </w:tabs>
        <w:spacing w:after="0" w:lineRule="auto"/>
        <w:rPr>
          <w:b w:val="1"/>
          <w:smallCaps w:val="1"/>
        </w:rPr>
      </w:pPr>
      <w:r w:rsidDel="00000000" w:rsidR="00000000" w:rsidRPr="00000000">
        <w:rPr>
          <w:b w:val="1"/>
          <w:smallCaps w:val="1"/>
          <w:rtl w:val="0"/>
        </w:rPr>
        <w:t xml:space="preserve">ACCESSED CONTRACTS</w:t>
      </w:r>
    </w:p>
    <w:p w:rsidR="00000000" w:rsidDel="00000000" w:rsidP="00000000" w:rsidRDefault="00000000" w:rsidRPr="00000000" w14:paraId="00000062">
      <w:pPr>
        <w:numPr>
          <w:ilvl w:val="1"/>
          <w:numId w:val="1"/>
        </w:numPr>
        <w:tabs>
          <w:tab w:val="center" w:leader="none" w:pos="4513"/>
          <w:tab w:val="right" w:leader="none" w:pos="9026"/>
        </w:tabs>
        <w:spacing w:after="120" w:before="120" w:lineRule="auto"/>
        <w:ind w:left="1296" w:hanging="576"/>
        <w:rPr/>
      </w:pPr>
      <w:r w:rsidDel="00000000" w:rsidR="00000000" w:rsidRPr="00000000">
        <w:rPr>
          <w:rtl w:val="0"/>
        </w:rPr>
        <w:t xml:space="preserve">The Supplier acknowledges that the Buyer may from time to time notify the Supplier of contracts ("</w:t>
      </w:r>
      <w:r w:rsidDel="00000000" w:rsidR="00000000" w:rsidRPr="00000000">
        <w:rPr>
          <w:b w:val="1"/>
          <w:rtl w:val="0"/>
        </w:rPr>
        <w:t xml:space="preserve">Government Frameworks</w:t>
      </w:r>
      <w:r w:rsidDel="00000000" w:rsidR="00000000" w:rsidRPr="00000000">
        <w:rPr>
          <w:rtl w:val="0"/>
        </w:rPr>
        <w:t xml:space="preserve">") which are available to the Buyer and which the Buyer can grant access to the Supplier to use or which the Supplier shall use in connection with the supply of the Deliverables.  </w:t>
      </w:r>
    </w:p>
    <w:p w:rsidR="00000000" w:rsidDel="00000000" w:rsidP="00000000" w:rsidRDefault="00000000" w:rsidRPr="00000000" w14:paraId="00000063">
      <w:pPr>
        <w:numPr>
          <w:ilvl w:val="1"/>
          <w:numId w:val="1"/>
        </w:numPr>
        <w:tabs>
          <w:tab w:val="center" w:leader="none" w:pos="4513"/>
          <w:tab w:val="right" w:leader="none" w:pos="9026"/>
        </w:tabs>
        <w:spacing w:after="120" w:before="120" w:lineRule="auto"/>
        <w:ind w:left="1296" w:hanging="576"/>
        <w:rPr/>
      </w:pPr>
      <w:bookmarkStart w:colFirst="0" w:colLast="0" w:name="_heading=h.tyjcwt" w:id="7"/>
      <w:bookmarkEnd w:id="7"/>
      <w:r w:rsidDel="00000000" w:rsidR="00000000" w:rsidRPr="00000000">
        <w:rPr>
          <w:rtl w:val="0"/>
        </w:rPr>
        <w:t xml:space="preserve">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 </w:t>
      </w:r>
    </w:p>
    <w:p w:rsidR="00000000" w:rsidDel="00000000" w:rsidP="00000000" w:rsidRDefault="00000000" w:rsidRPr="00000000" w14:paraId="00000064">
      <w:pPr>
        <w:numPr>
          <w:ilvl w:val="1"/>
          <w:numId w:val="1"/>
        </w:numPr>
        <w:tabs>
          <w:tab w:val="center" w:leader="none" w:pos="4513"/>
          <w:tab w:val="right" w:leader="none" w:pos="9026"/>
        </w:tabs>
        <w:spacing w:after="120" w:before="120" w:lineRule="auto"/>
        <w:ind w:left="1296" w:hanging="576"/>
        <w:rPr>
          <w:u w:val="none"/>
        </w:rPr>
      </w:pPr>
      <w:bookmarkStart w:colFirst="0" w:colLast="0" w:name="_heading=h.qovu4mlvvbw3" w:id="8"/>
      <w:bookmarkEnd w:id="8"/>
      <w:r w:rsidDel="00000000" w:rsidR="00000000" w:rsidRPr="00000000">
        <w:rPr>
          <w:rtl w:val="0"/>
        </w:rPr>
        <w:t xml:space="preserve">The Supplier shall also acknowledge Call Off Schedule 26, special term 36 </w:t>
      </w:r>
      <w:r w:rsidDel="00000000" w:rsidR="00000000" w:rsidRPr="00000000">
        <w:rPr>
          <w:rFonts w:ascii="Roboto" w:cs="Roboto" w:eastAsia="Roboto" w:hAnsi="Roboto"/>
          <w:color w:val="202124"/>
          <w:sz w:val="20"/>
          <w:szCs w:val="20"/>
          <w:highlight w:val="white"/>
          <w:rtl w:val="0"/>
        </w:rPr>
        <w:t xml:space="preserve">(Named Sub-contractors).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6C">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6D">
    <w:pPr>
      <w:tabs>
        <w:tab w:val="center" w:leader="none" w:pos="4513"/>
        <w:tab w:val="right" w:leader="none" w:pos="9026"/>
      </w:tabs>
      <w:spacing w:after="0" w:lineRule="auto"/>
      <w:rPr>
        <w:b w:val="1"/>
        <w:smallCaps w:val="1"/>
      </w:rPr>
    </w:pPr>
    <w:r w:rsidDel="00000000" w:rsidR="00000000" w:rsidRPr="00000000">
      <w:rPr>
        <w:rtl w:val="0"/>
      </w:rPr>
    </w:r>
  </w:p>
  <w:p w:rsidR="00000000" w:rsidDel="00000000" w:rsidP="00000000" w:rsidRDefault="00000000" w:rsidRPr="00000000" w14:paraId="0000006E">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 (Facilities Management)</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iPriority w:val="99"/>
    <w:unhideWhenUsed w:val="1"/>
    <w:pPr>
      <w:spacing w:after="120"/>
      <w:ind w:left="283"/>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iPriority w:val="99"/>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m3918486875474784260m2611127057340000908m-8573011765057822857msolistparagraph" w:customStyle="1">
    <w:name w:val="m_3918486875474784260m2611127057340000908m-8573011765057822857msolistparagraph"/>
    <w:basedOn w:val="Normal"/>
    <w:rsid w:val="001E08BD"/>
    <w:pPr>
      <w:overflowPunct w:val="1"/>
      <w:autoSpaceDE w:val="1"/>
      <w:autoSpaceDN w:val="1"/>
      <w:adjustRightInd w:val="1"/>
      <w:spacing w:after="100" w:afterAutospacing="1" w:before="100" w:beforeAutospacing="1"/>
      <w:jc w:val="left"/>
      <w:textAlignment w:val="auto"/>
    </w:pPr>
    <w:rPr>
      <w:rFonts w:ascii="Times New Roman" w:cs="Times New Roman" w:hAnsi="Times New Roman" w:eastAsiaTheme="minorHAnsi"/>
      <w:sz w:val="24"/>
      <w:szCs w:val="24"/>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2ty+XJ+Ib3gJCgIRzslQibP4/A==">CgMxLjAyCGguZ2pkZ3hzMgloLjMwajB6bGwyCWguMWZvYjl0ZTIJaC4zem55c2g3MgloLjNkeTZ2a20yCWguMXQzaDVzZjIJaC40ZDM0b2c4MghoLnR5amN3dDIOaC5xb3Z1NG1sdnZidzM4AHIhMW5CbVRWcGVYcjloSTZTRl9oSjRKTmJuNVhXdUtKS2V6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